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bookmarkStart w:id="0" w:name="_GoBack"/>
      <w:bookmarkEnd w:id="0"/>
    </w:p>
    <w:p>
      <w:pPr>
        <w:widowControl/>
        <w:jc w:val="center"/>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浮山县医疗保险管理服务中心</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spacing w:line="740" w:lineRule="exact"/>
        <w:ind w:firstLine="640" w:firstLineChars="200"/>
        <w:rPr>
          <w:rFonts w:hint="eastAsia" w:ascii="仿宋_GB2312" w:eastAsia="仿宋_GB2312"/>
          <w:b w:val="0"/>
          <w:bCs/>
          <w:color w:val="000000"/>
          <w:sz w:val="30"/>
          <w:szCs w:val="30"/>
        </w:rPr>
      </w:pPr>
      <w:r>
        <w:rPr>
          <w:rFonts w:hint="eastAsia" w:ascii="仿宋_GB2312" w:hAnsi="楷体" w:eastAsia="仿宋_GB2312"/>
          <w:kern w:val="0"/>
          <w:sz w:val="32"/>
          <w:szCs w:val="32"/>
        </w:rPr>
        <w:t>一、本部门职责</w:t>
      </w:r>
    </w:p>
    <w:p>
      <w:pPr>
        <w:autoSpaceDN w:val="0"/>
        <w:spacing w:line="300" w:lineRule="auto"/>
        <w:ind w:firstLine="543" w:firstLineChars="181"/>
        <w:jc w:val="left"/>
        <w:rPr>
          <w:rFonts w:hint="eastAsia" w:ascii="宋体" w:hAnsi="宋体" w:eastAsia="仿宋_GB2312"/>
          <w:color w:val="000000"/>
          <w:sz w:val="30"/>
        </w:rPr>
      </w:pPr>
      <w:r>
        <w:rPr>
          <w:rFonts w:hint="eastAsia" w:ascii="宋体" w:hAnsi="宋体" w:eastAsia="仿宋_GB2312"/>
          <w:color w:val="000000"/>
          <w:sz w:val="30"/>
          <w:lang w:eastAsia="zh-CN"/>
        </w:rPr>
        <w:t>主要职责有：</w:t>
      </w:r>
      <w:r>
        <w:rPr>
          <w:rFonts w:hint="eastAsia" w:ascii="宋体" w:hAnsi="宋体" w:eastAsia="仿宋_GB2312"/>
          <w:color w:val="000000"/>
          <w:sz w:val="30"/>
        </w:rPr>
        <w:t>指导全县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医疗制度的推行，协调解决</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医疗制度运行中出现的问题；负责全县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医疗的具体业务工作；负责全县合作</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医疗基金的管理、分配和使用；编制</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医疗基金的预算、决算方案；审核、检查定点医疗机构的收费和服务情况；负责相应的配套服务及日常工作中相关信息的收集和反馈。</w:t>
      </w:r>
    </w:p>
    <w:p>
      <w:pPr>
        <w:autoSpaceDN w:val="0"/>
        <w:spacing w:line="300" w:lineRule="auto"/>
        <w:ind w:firstLine="579" w:firstLineChars="181"/>
        <w:jc w:val="left"/>
        <w:rPr>
          <w:rFonts w:hint="eastAsia" w:ascii="仿宋_GB2312" w:eastAsia="仿宋_GB2312"/>
          <w:b w:val="0"/>
          <w:bCs/>
          <w:color w:val="000000"/>
          <w:sz w:val="30"/>
          <w:szCs w:val="30"/>
        </w:rPr>
      </w:pPr>
      <w:r>
        <w:rPr>
          <w:rFonts w:hint="eastAsia" w:ascii="仿宋_GB2312" w:hAnsi="楷体" w:eastAsia="仿宋_GB2312"/>
          <w:kern w:val="0"/>
          <w:sz w:val="32"/>
          <w:szCs w:val="32"/>
        </w:rPr>
        <w:t>二、机构设置情况</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b w:val="0"/>
          <w:bCs/>
          <w:color w:val="000000"/>
          <w:sz w:val="30"/>
          <w:szCs w:val="30"/>
        </w:rPr>
        <w:t>为县</w:t>
      </w:r>
      <w:r>
        <w:rPr>
          <w:rFonts w:hint="eastAsia" w:ascii="仿宋_GB2312" w:eastAsia="仿宋_GB2312"/>
          <w:b w:val="0"/>
          <w:bCs/>
          <w:color w:val="000000"/>
          <w:sz w:val="30"/>
          <w:szCs w:val="30"/>
          <w:lang w:eastAsia="zh-CN"/>
        </w:rPr>
        <w:t>人社局下</w:t>
      </w:r>
      <w:r>
        <w:rPr>
          <w:rFonts w:hint="eastAsia" w:ascii="仿宋_GB2312" w:eastAsia="仿宋_GB2312"/>
          <w:b w:val="0"/>
          <w:bCs/>
          <w:color w:val="000000"/>
          <w:sz w:val="30"/>
          <w:szCs w:val="30"/>
        </w:rPr>
        <w:t>属</w:t>
      </w:r>
      <w:r>
        <w:rPr>
          <w:rFonts w:hint="eastAsia" w:ascii="仿宋_GB2312" w:eastAsia="仿宋_GB2312"/>
          <w:b w:val="0"/>
          <w:bCs/>
          <w:color w:val="000000"/>
          <w:sz w:val="30"/>
          <w:szCs w:val="30"/>
          <w:lang w:eastAsia="zh-CN"/>
        </w:rPr>
        <w:t>二</w:t>
      </w:r>
      <w:r>
        <w:rPr>
          <w:rFonts w:hint="eastAsia" w:ascii="仿宋_GB2312" w:eastAsia="仿宋_GB2312"/>
          <w:b w:val="0"/>
          <w:bCs/>
          <w:color w:val="000000"/>
          <w:sz w:val="30"/>
          <w:szCs w:val="30"/>
        </w:rPr>
        <w:t>级</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w:t>
      </w:r>
      <w:r>
        <w:rPr>
          <w:rFonts w:hint="eastAsia" w:ascii="仿宋_GB2312" w:hAnsi="仿宋" w:eastAsia="仿宋_GB2312"/>
          <w:b w:val="0"/>
          <w:bCs/>
          <w:sz w:val="30"/>
          <w:szCs w:val="30"/>
        </w:rPr>
        <w:t>，</w:t>
      </w:r>
      <w:r>
        <w:rPr>
          <w:rFonts w:hint="eastAsia" w:ascii="仿宋_GB2312" w:hAnsi="仿宋" w:eastAsia="仿宋_GB2312" w:cs="仿宋_GB2312"/>
          <w:b w:val="0"/>
          <w:bCs/>
          <w:color w:val="000000"/>
          <w:sz w:val="30"/>
          <w:szCs w:val="30"/>
          <w:shd w:val="clear" w:color="auto" w:fill="FFFFFF"/>
        </w:rPr>
        <w:t>位于浮山县</w:t>
      </w:r>
      <w:r>
        <w:rPr>
          <w:rFonts w:hint="eastAsia" w:ascii="仿宋_GB2312" w:hAnsi="仿宋" w:eastAsia="仿宋_GB2312" w:cs="仿宋_GB2312"/>
          <w:b w:val="0"/>
          <w:bCs/>
          <w:color w:val="000000"/>
          <w:sz w:val="30"/>
          <w:szCs w:val="30"/>
          <w:shd w:val="clear" w:color="auto" w:fill="FFFFFF"/>
          <w:lang w:eastAsia="zh-CN"/>
        </w:rPr>
        <w:t>天坛</w:t>
      </w:r>
      <w:r>
        <w:rPr>
          <w:rFonts w:hint="eastAsia" w:ascii="仿宋_GB2312" w:hAnsi="仿宋" w:eastAsia="仿宋_GB2312" w:cs="仿宋_GB2312"/>
          <w:b w:val="0"/>
          <w:bCs/>
          <w:color w:val="000000"/>
          <w:sz w:val="30"/>
          <w:szCs w:val="30"/>
          <w:shd w:val="clear" w:color="auto" w:fill="FFFFFF"/>
        </w:rPr>
        <w:t>路。</w:t>
      </w:r>
      <w:r>
        <w:rPr>
          <w:rFonts w:hint="eastAsia" w:ascii="仿宋_GB2312" w:eastAsia="仿宋_GB2312"/>
          <w:b w:val="0"/>
          <w:bCs/>
          <w:color w:val="000000"/>
          <w:sz w:val="30"/>
          <w:szCs w:val="30"/>
        </w:rPr>
        <w:t>我单位为全额拨款</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单位，审定编制人员</w:t>
      </w:r>
      <w:r>
        <w:rPr>
          <w:rFonts w:hint="eastAsia" w:ascii="仿宋_GB2312" w:eastAsia="仿宋_GB2312"/>
          <w:b w:val="0"/>
          <w:bCs/>
          <w:color w:val="000000"/>
          <w:sz w:val="30"/>
          <w:szCs w:val="30"/>
          <w:lang w:val="en-US" w:eastAsia="zh-CN"/>
        </w:rPr>
        <w:t>11</w:t>
      </w:r>
      <w:r>
        <w:rPr>
          <w:rFonts w:hint="eastAsia" w:ascii="仿宋_GB2312" w:eastAsia="仿宋_GB2312"/>
          <w:b w:val="0"/>
          <w:bCs/>
          <w:color w:val="000000"/>
          <w:sz w:val="30"/>
          <w:szCs w:val="30"/>
        </w:rPr>
        <w:t>名，其中全额事业</w:t>
      </w:r>
      <w:r>
        <w:rPr>
          <w:rFonts w:hint="eastAsia" w:ascii="仿宋_GB2312" w:eastAsia="仿宋_GB2312"/>
          <w:b w:val="0"/>
          <w:bCs/>
          <w:color w:val="000000"/>
          <w:sz w:val="30"/>
          <w:szCs w:val="30"/>
          <w:lang w:val="en-US" w:eastAsia="zh-CN"/>
        </w:rPr>
        <w:t>11</w:t>
      </w:r>
      <w:r>
        <w:rPr>
          <w:rFonts w:hint="eastAsia" w:ascii="仿宋_GB2312" w:eastAsia="仿宋_GB2312"/>
          <w:b w:val="0"/>
          <w:bCs/>
          <w:color w:val="000000"/>
          <w:sz w:val="30"/>
          <w:szCs w:val="30"/>
        </w:rPr>
        <w:t>名，退休人员</w:t>
      </w:r>
      <w:r>
        <w:rPr>
          <w:rFonts w:hint="eastAsia" w:ascii="仿宋_GB2312" w:eastAsia="仿宋_GB2312"/>
          <w:b w:val="0"/>
          <w:bCs/>
          <w:color w:val="000000"/>
          <w:sz w:val="30"/>
          <w:szCs w:val="30"/>
          <w:lang w:val="en-US" w:eastAsia="zh-CN"/>
        </w:rPr>
        <w:t>5</w:t>
      </w:r>
      <w:r>
        <w:rPr>
          <w:rFonts w:hint="eastAsia" w:ascii="仿宋_GB2312" w:eastAsia="仿宋_GB2312"/>
          <w:b w:val="0"/>
          <w:bCs/>
          <w:color w:val="000000"/>
          <w:sz w:val="30"/>
          <w:szCs w:val="30"/>
        </w:rPr>
        <w:t>名。</w:t>
      </w:r>
    </w:p>
    <w:p>
      <w:pPr>
        <w:widowControl/>
        <w:spacing w:line="560" w:lineRule="exact"/>
        <w:ind w:firstLine="64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autoSpaceDN w:val="0"/>
        <w:spacing w:line="300" w:lineRule="auto"/>
        <w:ind w:firstLine="543" w:firstLineChars="181"/>
        <w:jc w:val="left"/>
        <w:rPr>
          <w:rFonts w:hint="eastAsia" w:ascii="宋体" w:hAnsi="宋体" w:eastAsia="仿宋_GB2312"/>
          <w:color w:val="000000"/>
          <w:sz w:val="30"/>
          <w:lang w:val="en-US" w:eastAsia="zh-CN"/>
        </w:rPr>
      </w:pPr>
      <w:r>
        <w:rPr>
          <w:rFonts w:hint="eastAsia" w:ascii="宋体" w:hAnsi="宋体" w:eastAsia="仿宋_GB2312"/>
          <w:color w:val="000000"/>
          <w:sz w:val="30"/>
          <w:lang w:val="en-US" w:eastAsia="zh-CN"/>
        </w:rPr>
        <w:t>2018年预算数据为184.51万元，上年为538.74万元，较上年减少354.23万元，主要原因为城乡居民县级配套款由财政部门代列，不再纳入本单位收支。</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1.5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年减少（增加）</w:t>
      </w:r>
      <w:r>
        <w:rPr>
          <w:rFonts w:hint="eastAsia" w:ascii="仿宋_GB2312" w:eastAsia="仿宋_GB2312"/>
          <w:sz w:val="32"/>
          <w:szCs w:val="32"/>
          <w:lang w:val="en-US" w:eastAsia="zh-CN"/>
        </w:rPr>
        <w:t>1.5</w:t>
      </w:r>
      <w:r>
        <w:rPr>
          <w:rFonts w:hint="eastAsia" w:ascii="仿宋_GB2312" w:eastAsia="仿宋_GB2312"/>
          <w:sz w:val="32"/>
          <w:szCs w:val="32"/>
        </w:rPr>
        <w:t>万元，原因是</w:t>
      </w:r>
      <w:r>
        <w:rPr>
          <w:rFonts w:hint="eastAsia" w:ascii="仿宋_GB2312" w:eastAsia="仿宋_GB2312"/>
          <w:sz w:val="32"/>
          <w:szCs w:val="32"/>
          <w:lang w:eastAsia="zh-CN"/>
        </w:rPr>
        <w:t>增加了培训费</w:t>
      </w:r>
      <w:r>
        <w:rPr>
          <w:rFonts w:hint="eastAsia" w:ascii="仿宋_GB2312" w:eastAsia="仿宋_GB2312"/>
          <w:sz w:val="32"/>
          <w:szCs w:val="32"/>
          <w:lang w:val="en-US" w:eastAsia="zh-CN"/>
        </w:rPr>
        <w:t>1.5万元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万元，比上年减少（增加）</w:t>
      </w:r>
      <w:r>
        <w:rPr>
          <w:rFonts w:hint="eastAsia" w:ascii="仿宋" w:hAnsi="仿宋" w:eastAsia="仿宋"/>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w:t>
      </w:r>
      <w:r>
        <w:rPr>
          <w:rFonts w:hint="eastAsia" w:ascii="仿宋_GB2312" w:eastAsia="仿宋_GB2312"/>
          <w:sz w:val="32"/>
          <w:szCs w:val="32"/>
        </w:rPr>
        <w:t>万元，比上年减少（增加）</w:t>
      </w:r>
      <w:r>
        <w:rPr>
          <w:rFonts w:hint="eastAsia" w:ascii="仿宋" w:hAnsi="仿宋" w:eastAsia="仿宋"/>
          <w:sz w:val="32"/>
          <w:szCs w:val="32"/>
          <w:lang w:val="en-US" w:eastAsia="zh-CN"/>
        </w:rPr>
        <w:t>0</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0</w:t>
      </w:r>
      <w:r>
        <w:rPr>
          <w:rFonts w:hint="eastAsia" w:ascii="仿宋_GB2312" w:eastAsia="仿宋_GB2312"/>
          <w:sz w:val="32"/>
          <w:szCs w:val="32"/>
        </w:rPr>
        <w:t>万元，比上年减少（增加）</w:t>
      </w:r>
      <w:r>
        <w:rPr>
          <w:rFonts w:hint="eastAsia" w:ascii="仿宋" w:hAnsi="仿宋" w:eastAsia="仿宋"/>
          <w:sz w:val="32"/>
          <w:szCs w:val="32"/>
          <w:lang w:val="en-US" w:eastAsia="zh-CN"/>
        </w:rPr>
        <w:t>0</w:t>
      </w:r>
      <w:r>
        <w:rPr>
          <w:rFonts w:hint="eastAsia" w:ascii="仿宋_GB2312" w:eastAsia="仿宋_GB2312"/>
          <w:sz w:val="32"/>
          <w:szCs w:val="32"/>
        </w:rPr>
        <w:t>万元；公务用车购置费</w:t>
      </w:r>
      <w:r>
        <w:rPr>
          <w:rFonts w:hint="eastAsia" w:ascii="仿宋" w:hAnsi="仿宋" w:eastAsia="仿宋"/>
          <w:sz w:val="32"/>
          <w:szCs w:val="32"/>
          <w:lang w:val="en-US" w:eastAsia="zh-CN"/>
        </w:rPr>
        <w:t>0万</w:t>
      </w:r>
      <w:r>
        <w:rPr>
          <w:rFonts w:hint="eastAsia" w:ascii="仿宋_GB2312" w:eastAsia="仿宋_GB2312"/>
          <w:sz w:val="32"/>
          <w:szCs w:val="32"/>
        </w:rPr>
        <w:t>元，比上年减少（增加）</w:t>
      </w:r>
      <w:r>
        <w:rPr>
          <w:rFonts w:hint="eastAsia" w:ascii="仿宋" w:hAnsi="仿宋" w:eastAsia="仿宋"/>
          <w:sz w:val="32"/>
          <w:szCs w:val="32"/>
          <w:lang w:val="en-US" w:eastAsia="zh-CN"/>
        </w:rPr>
        <w:t>0</w:t>
      </w:r>
      <w:r>
        <w:rPr>
          <w:rFonts w:hint="eastAsia" w:ascii="仿宋_GB2312" w:eastAsia="仿宋_GB2312"/>
          <w:sz w:val="32"/>
          <w:szCs w:val="32"/>
        </w:rPr>
        <w:t>万元。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rPr>
      </w:pP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13.578</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2018</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6.074</w:t>
      </w:r>
      <w:r>
        <w:rPr>
          <w:rFonts w:hint="eastAsia" w:ascii="仿宋_GB2312" w:hAnsi="仿宋" w:eastAsia="仿宋_GB2312"/>
          <w:kern w:val="0"/>
          <w:sz w:val="32"/>
          <w:szCs w:val="32"/>
        </w:rPr>
        <w:t>万元，增长</w:t>
      </w:r>
      <w:r>
        <w:rPr>
          <w:rFonts w:hint="eastAsia" w:ascii="仿宋_GB2312" w:hAnsi="仿宋" w:eastAsia="仿宋_GB2312"/>
          <w:kern w:val="0"/>
          <w:sz w:val="32"/>
          <w:szCs w:val="32"/>
          <w:lang w:val="en-US" w:eastAsia="zh-CN"/>
        </w:rPr>
        <w:t>80</w:t>
      </w:r>
      <w:r>
        <w:rPr>
          <w:rFonts w:hint="eastAsia" w:ascii="仿宋_GB2312" w:hAnsi="仿宋" w:eastAsia="仿宋_GB2312"/>
          <w:kern w:val="0"/>
          <w:sz w:val="32"/>
          <w:szCs w:val="32"/>
        </w:rPr>
        <w:t>%,原因是</w:t>
      </w:r>
      <w:r>
        <w:rPr>
          <w:rFonts w:hint="eastAsia" w:ascii="仿宋_GB2312" w:hAnsi="仿宋" w:eastAsia="仿宋_GB2312"/>
          <w:kern w:val="0"/>
          <w:sz w:val="32"/>
          <w:szCs w:val="32"/>
          <w:lang w:eastAsia="zh-CN"/>
        </w:rPr>
        <w:t>增加了工会经费和福利费</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5.7</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5.7</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r>
        <w:rPr>
          <w:rFonts w:hint="eastAsia" w:ascii="仿宋_GB2312" w:hAnsi="仿宋" w:eastAsia="仿宋_GB2312"/>
          <w:kern w:val="0"/>
          <w:sz w:val="32"/>
          <w:szCs w:val="32"/>
          <w:lang w:eastAsia="zh-CN"/>
        </w:rPr>
        <w:t>无。</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altName w:val="楷体_GB2312"/>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17015852"/>
    <w:rsid w:val="17BD1B73"/>
    <w:rsid w:val="219225AF"/>
    <w:rsid w:val="496E36D5"/>
    <w:rsid w:val="548B1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2018-05-18T09:08:06Z</cp:lastPrinted>
  <dcterms:modified xsi:type="dcterms:W3CDTF">2018-05-18T09:08:14Z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